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漯河市农业科学院涉税事项管理办法</w:t>
      </w:r>
    </w:p>
    <w:p>
      <w:pPr>
        <w:jc w:val="center"/>
        <w:rPr>
          <w:b/>
          <w:sz w:val="32"/>
          <w:szCs w:val="32"/>
        </w:rPr>
      </w:pPr>
    </w:p>
    <w:p>
      <w:pPr>
        <w:pStyle w:val="12"/>
        <w:spacing w:line="400" w:lineRule="exact"/>
        <w:ind w:firstLine="480"/>
        <w:jc w:val="left"/>
        <w:rPr>
          <w:sz w:val="24"/>
          <w:szCs w:val="24"/>
        </w:rPr>
      </w:pPr>
      <w:r>
        <w:rPr>
          <w:rFonts w:hint="eastAsia"/>
          <w:sz w:val="24"/>
          <w:szCs w:val="24"/>
        </w:rPr>
        <w:t>为促我院税务管理工作进一步规范化，及时防范和发现税务风险，避免因未完全遵循税收法律法规可能遭受到的税务损失，根据新《中华人民共和国个人所得税法》、&lt;财政部 国家税务总局关于全面推开营业税改征增值税试点的通知》（财税【2016】36号附件3第一条第二十六款）、</w:t>
      </w:r>
      <w:r>
        <w:rPr>
          <w:rFonts w:hint="eastAsia" w:ascii="宋体" w:hAnsi="宋体" w:eastAsia="宋体" w:cs="宋体"/>
          <w:color w:val="000000"/>
          <w:kern w:val="0"/>
          <w:sz w:val="24"/>
          <w:szCs w:val="24"/>
        </w:rPr>
        <w:t>《财政部</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税务总局</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科技部关于科技人员取得职务科技成果转化现金奖励有关个人所得税政策的通知》（财税〔</w:t>
      </w:r>
      <w:r>
        <w:rPr>
          <w:rFonts w:ascii="Times New Roman" w:hAnsi="Times New Roman" w:eastAsia="宋体" w:cs="Times New Roman"/>
          <w:color w:val="000000"/>
          <w:kern w:val="0"/>
          <w:sz w:val="24"/>
          <w:szCs w:val="24"/>
        </w:rPr>
        <w:t>2018</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58</w:t>
      </w:r>
      <w:r>
        <w:rPr>
          <w:rFonts w:hint="eastAsia" w:ascii="宋体" w:hAnsi="宋体" w:eastAsia="宋体" w:cs="宋体"/>
          <w:color w:val="000000"/>
          <w:kern w:val="0"/>
          <w:sz w:val="24"/>
          <w:szCs w:val="24"/>
        </w:rPr>
        <w:t>号文）等国家规定，结合我单位实际情况</w:t>
      </w:r>
      <w:r>
        <w:rPr>
          <w:rFonts w:hint="eastAsia"/>
          <w:sz w:val="24"/>
          <w:szCs w:val="24"/>
        </w:rPr>
        <w:t>制定本管理办法。</w:t>
      </w:r>
    </w:p>
    <w:p>
      <w:pPr>
        <w:pStyle w:val="12"/>
        <w:spacing w:line="400" w:lineRule="exact"/>
        <w:ind w:firstLine="482"/>
        <w:jc w:val="left"/>
        <w:rPr>
          <w:rFonts w:hint="eastAsia"/>
          <w:b/>
          <w:sz w:val="24"/>
          <w:szCs w:val="24"/>
        </w:rPr>
      </w:pPr>
      <w:r>
        <w:rPr>
          <w:rFonts w:hint="eastAsia"/>
          <w:b/>
          <w:sz w:val="24"/>
          <w:szCs w:val="24"/>
        </w:rPr>
        <w:t>一、个人所得税申报</w:t>
      </w:r>
    </w:p>
    <w:p>
      <w:pPr>
        <w:pStyle w:val="12"/>
        <w:spacing w:line="400" w:lineRule="exact"/>
        <w:ind w:firstLine="480"/>
        <w:jc w:val="left"/>
        <w:rPr>
          <w:sz w:val="24"/>
          <w:szCs w:val="24"/>
        </w:rPr>
      </w:pPr>
      <w:r>
        <w:rPr>
          <w:rFonts w:hint="eastAsia"/>
          <w:sz w:val="24"/>
          <w:szCs w:val="24"/>
        </w:rPr>
        <w:t>1、在职人员个人所得税申报</w:t>
      </w:r>
    </w:p>
    <w:p>
      <w:pPr>
        <w:pStyle w:val="12"/>
        <w:spacing w:line="400" w:lineRule="exact"/>
        <w:ind w:firstLine="480"/>
        <w:jc w:val="left"/>
        <w:rPr>
          <w:sz w:val="24"/>
          <w:szCs w:val="24"/>
        </w:rPr>
      </w:pPr>
      <w:r>
        <w:rPr>
          <w:rFonts w:hint="eastAsia"/>
          <w:sz w:val="24"/>
          <w:szCs w:val="24"/>
        </w:rPr>
        <w:t>计划财务处负责代扣代缴本单位发放的所有工资、奖金、津补贴等收入产生的个人所得税，个税专项附加扣除和年度汇算清缴由本人通过“个人所得税”APP或前往税务大厅自行办理。</w:t>
      </w:r>
    </w:p>
    <w:p>
      <w:pPr>
        <w:pStyle w:val="12"/>
        <w:spacing w:line="400" w:lineRule="exact"/>
        <w:ind w:firstLine="480"/>
        <w:jc w:val="left"/>
        <w:rPr>
          <w:sz w:val="24"/>
          <w:szCs w:val="24"/>
        </w:rPr>
      </w:pPr>
      <w:r>
        <w:rPr>
          <w:rFonts w:hint="eastAsia"/>
          <w:sz w:val="24"/>
          <w:szCs w:val="24"/>
        </w:rPr>
        <w:t>2、非本单位人员劳务报酬个人所得税申报</w:t>
      </w:r>
    </w:p>
    <w:p>
      <w:pPr>
        <w:pStyle w:val="12"/>
        <w:spacing w:line="400" w:lineRule="exact"/>
        <w:ind w:firstLine="480"/>
        <w:jc w:val="left"/>
        <w:rPr>
          <w:sz w:val="24"/>
          <w:szCs w:val="24"/>
        </w:rPr>
      </w:pPr>
      <w:r>
        <w:rPr>
          <w:rFonts w:hint="eastAsia"/>
          <w:sz w:val="24"/>
          <w:szCs w:val="24"/>
        </w:rPr>
        <w:t>各所（处）室因工作需要产生的专家讲课、评审等劳务费，需提供专家姓名、联系电话、身份证号、税后支付金额等信息，由计划财务处代扣代缴，各课题产生的税金在课题经费中减除。</w:t>
      </w:r>
    </w:p>
    <w:p>
      <w:pPr>
        <w:pStyle w:val="12"/>
        <w:spacing w:line="400" w:lineRule="exact"/>
        <w:ind w:firstLine="482"/>
        <w:jc w:val="left"/>
        <w:rPr>
          <w:b/>
          <w:sz w:val="24"/>
          <w:szCs w:val="24"/>
        </w:rPr>
      </w:pPr>
      <w:r>
        <w:rPr>
          <w:rFonts w:hint="eastAsia"/>
          <w:b/>
          <w:sz w:val="24"/>
          <w:szCs w:val="24"/>
        </w:rPr>
        <w:t>二、增值税申报、减免备案</w:t>
      </w:r>
    </w:p>
    <w:p>
      <w:pPr>
        <w:pStyle w:val="12"/>
        <w:spacing w:line="400" w:lineRule="exact"/>
        <w:ind w:firstLine="480"/>
        <w:jc w:val="left"/>
        <w:rPr>
          <w:sz w:val="24"/>
          <w:szCs w:val="24"/>
        </w:rPr>
      </w:pPr>
      <w:r>
        <w:rPr>
          <w:rFonts w:hint="eastAsia"/>
          <w:sz w:val="24"/>
          <w:szCs w:val="24"/>
        </w:rPr>
        <w:t>（1）增值税申报</w:t>
      </w:r>
    </w:p>
    <w:p>
      <w:pPr>
        <w:pStyle w:val="12"/>
        <w:spacing w:line="400" w:lineRule="exact"/>
        <w:ind w:firstLine="480"/>
        <w:jc w:val="left"/>
        <w:rPr>
          <w:sz w:val="24"/>
          <w:szCs w:val="24"/>
        </w:rPr>
      </w:pPr>
      <w:r>
        <w:rPr>
          <w:rFonts w:hint="eastAsia"/>
          <w:sz w:val="24"/>
          <w:szCs w:val="24"/>
        </w:rPr>
        <w:t>计划财务处负责开具增值税发票，领票人需提供购买方名称、纳税人识别号及有效合同，各课题外来经费产生的增值及附加税按收入的3.5%在课题经费中扣除。</w:t>
      </w:r>
    </w:p>
    <w:p>
      <w:pPr>
        <w:pStyle w:val="12"/>
        <w:spacing w:line="400" w:lineRule="exact"/>
        <w:ind w:firstLine="480"/>
        <w:jc w:val="left"/>
        <w:rPr>
          <w:sz w:val="24"/>
          <w:szCs w:val="24"/>
        </w:rPr>
      </w:pPr>
      <w:r>
        <w:rPr>
          <w:rFonts w:hint="eastAsia"/>
          <w:sz w:val="24"/>
          <w:szCs w:val="24"/>
        </w:rPr>
        <w:t>（2）技术转让免征增值税</w:t>
      </w:r>
    </w:p>
    <w:p>
      <w:pPr>
        <w:pStyle w:val="12"/>
        <w:spacing w:line="400" w:lineRule="exact"/>
        <w:ind w:firstLine="480"/>
        <w:rPr>
          <w:sz w:val="24"/>
          <w:szCs w:val="24"/>
        </w:rPr>
      </w:pPr>
      <w:r>
        <w:rPr>
          <w:rFonts w:hint="eastAsia"/>
          <w:sz w:val="24"/>
          <w:szCs w:val="24"/>
        </w:rPr>
        <w:t>根据&lt;财政部 国家税务总局关于全面推开营业税改征增值税试点的通知》（财税【2016】36号附件3第一条第二十六款）规定，纳税人提供技术转让、技术开发和与之相关的技术咨询、技术服务免征增值税。</w:t>
      </w:r>
    </w:p>
    <w:p>
      <w:pPr>
        <w:pStyle w:val="12"/>
        <w:spacing w:line="400" w:lineRule="exact"/>
        <w:ind w:firstLine="480"/>
        <w:jc w:val="left"/>
        <w:rPr>
          <w:rFonts w:hint="eastAsia"/>
          <w:sz w:val="24"/>
          <w:szCs w:val="24"/>
        </w:rPr>
      </w:pPr>
      <w:r>
        <w:rPr>
          <w:rFonts w:hint="eastAsia"/>
          <w:sz w:val="24"/>
          <w:szCs w:val="24"/>
          <w:lang w:eastAsia="zh-CN"/>
        </w:rPr>
        <w:t>技术成果转让</w:t>
      </w:r>
      <w:r>
        <w:rPr>
          <w:rFonts w:hint="eastAsia"/>
          <w:sz w:val="24"/>
          <w:szCs w:val="24"/>
        </w:rPr>
        <w:t>需与受让方签订技术转让合同，</w:t>
      </w:r>
      <w:r>
        <w:rPr>
          <w:rFonts w:hint="eastAsia"/>
          <w:sz w:val="24"/>
          <w:szCs w:val="24"/>
          <w:lang w:eastAsia="zh-CN"/>
        </w:rPr>
        <w:t>由科研管理处负责</w:t>
      </w:r>
      <w:r>
        <w:rPr>
          <w:rFonts w:hint="eastAsia"/>
          <w:sz w:val="24"/>
          <w:szCs w:val="24"/>
        </w:rPr>
        <w:t>办理</w:t>
      </w:r>
      <w:r>
        <w:rPr>
          <w:rFonts w:hint="eastAsia"/>
          <w:sz w:val="24"/>
          <w:szCs w:val="24"/>
          <w:lang w:eastAsia="zh-CN"/>
        </w:rPr>
        <w:t>技术合同</w:t>
      </w:r>
      <w:r>
        <w:rPr>
          <w:rFonts w:hint="eastAsia"/>
          <w:sz w:val="24"/>
          <w:szCs w:val="24"/>
        </w:rPr>
        <w:t>认定备案登记，</w:t>
      </w:r>
      <w:r>
        <w:rPr>
          <w:rFonts w:hint="eastAsia"/>
          <w:sz w:val="24"/>
          <w:szCs w:val="24"/>
          <w:lang w:eastAsia="zh-CN"/>
        </w:rPr>
        <w:t>计划财务处于</w:t>
      </w:r>
      <w:r>
        <w:rPr>
          <w:rFonts w:hint="eastAsia"/>
          <w:sz w:val="24"/>
          <w:szCs w:val="24"/>
        </w:rPr>
        <w:t>申报缴纳增值税时进行减除。</w:t>
      </w:r>
    </w:p>
    <w:p>
      <w:pPr>
        <w:pStyle w:val="12"/>
        <w:tabs>
          <w:tab w:val="left" w:pos="691"/>
        </w:tabs>
        <w:spacing w:line="400" w:lineRule="exact"/>
        <w:ind w:firstLine="482"/>
        <w:jc w:val="left"/>
        <w:rPr>
          <w:b/>
          <w:sz w:val="24"/>
          <w:szCs w:val="24"/>
        </w:rPr>
      </w:pPr>
      <w:r>
        <w:rPr>
          <w:rFonts w:hint="eastAsia"/>
          <w:b/>
          <w:sz w:val="24"/>
          <w:szCs w:val="24"/>
        </w:rPr>
        <w:t>三、成果转化</w:t>
      </w:r>
      <w:r>
        <w:rPr>
          <w:rFonts w:hint="eastAsia"/>
          <w:b/>
          <w:sz w:val="24"/>
          <w:szCs w:val="24"/>
          <w:lang w:eastAsia="zh-CN"/>
        </w:rPr>
        <w:t>现金奖励</w:t>
      </w:r>
      <w:r>
        <w:rPr>
          <w:rFonts w:hint="eastAsia"/>
          <w:b/>
          <w:sz w:val="24"/>
          <w:szCs w:val="24"/>
        </w:rPr>
        <w:t>个人所得税减半备案</w:t>
      </w:r>
    </w:p>
    <w:p>
      <w:pPr>
        <w:pStyle w:val="12"/>
        <w:spacing w:line="400" w:lineRule="exact"/>
        <w:ind w:firstLine="480"/>
        <w:jc w:val="left"/>
        <w:rPr>
          <w:sz w:val="24"/>
          <w:szCs w:val="24"/>
        </w:rPr>
      </w:pPr>
      <w:r>
        <w:rPr>
          <w:rFonts w:hint="eastAsia" w:ascii="宋体" w:hAnsi="宋体" w:eastAsia="宋体" w:cs="宋体"/>
          <w:color w:val="000000"/>
          <w:kern w:val="0"/>
          <w:sz w:val="24"/>
          <w:szCs w:val="24"/>
        </w:rPr>
        <w:t>根据《财政部</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税务总局</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科技部关于科技人员取得职务科技成果转化现金奖励有关个人所得税政策的通知》（财税〔</w:t>
      </w:r>
      <w:r>
        <w:rPr>
          <w:rFonts w:ascii="Times New Roman" w:hAnsi="Times New Roman" w:eastAsia="宋体" w:cs="Times New Roman"/>
          <w:color w:val="000000"/>
          <w:kern w:val="0"/>
          <w:sz w:val="24"/>
          <w:szCs w:val="24"/>
        </w:rPr>
        <w:t>2018</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58</w:t>
      </w:r>
      <w:r>
        <w:rPr>
          <w:rFonts w:hint="eastAsia" w:ascii="宋体" w:hAnsi="宋体" w:eastAsia="宋体" w:cs="宋体"/>
          <w:color w:val="000000"/>
          <w:kern w:val="0"/>
          <w:sz w:val="24"/>
          <w:szCs w:val="24"/>
        </w:rPr>
        <w:t>号文）规定：</w:t>
      </w:r>
      <w:r>
        <w:rPr>
          <w:rFonts w:hint="eastAsia"/>
          <w:sz w:val="24"/>
          <w:szCs w:val="24"/>
        </w:rPr>
        <w:t>非营利性科研机构和高校向他人转让取得的专利技术（含国防专利）、计算机软件著作权、集成电路布图设计专有权、植物新品种权、生物医药新品种，以及科技部、财政部、税务总局确定的其他技术成果。在取得科技成果转化收入三年（36个月）内奖励给科技人员的现金，可减按50%计入科技人员当月“工资、薪金所得”，依法缴纳个人所得税。</w:t>
      </w:r>
    </w:p>
    <w:p>
      <w:pPr>
        <w:pStyle w:val="12"/>
        <w:spacing w:line="400" w:lineRule="exact"/>
        <w:ind w:firstLine="480"/>
        <w:jc w:val="left"/>
        <w:rPr>
          <w:rFonts w:ascii="宋体" w:hAnsi="宋体" w:eastAsia="宋体" w:cs="宋体"/>
          <w:color w:val="000000"/>
          <w:kern w:val="0"/>
          <w:sz w:val="24"/>
          <w:szCs w:val="24"/>
        </w:rPr>
      </w:pPr>
      <w:r>
        <w:rPr>
          <w:rFonts w:hint="eastAsia"/>
          <w:sz w:val="24"/>
          <w:szCs w:val="24"/>
        </w:rPr>
        <w:t>科技人员享受本通知规定税收优惠政策，须同时符合以下条件：</w:t>
      </w:r>
    </w:p>
    <w:p>
      <w:pPr>
        <w:pStyle w:val="12"/>
        <w:spacing w:line="400" w:lineRule="exact"/>
        <w:ind w:firstLine="480"/>
        <w:jc w:val="left"/>
        <w:rPr>
          <w:rFonts w:hint="eastAsia"/>
          <w:sz w:val="24"/>
          <w:szCs w:val="24"/>
        </w:rPr>
      </w:pPr>
      <w:r>
        <w:rPr>
          <w:rFonts w:hint="eastAsia"/>
          <w:sz w:val="24"/>
          <w:szCs w:val="24"/>
        </w:rPr>
        <w:t>科技人员是指对完成或转化职务科技成果作出重要贡献的人员。非营利性科研机构和高校的现金奖励是指非营利性科研机构和高校非营利性科研机构和高校转化科技成果，应当签订技术合同，并根据《技术合同认定登记管理办法》，在技术合同登记机构进行审核登记，并取得技术合同认定登记证明。并按规定公示有关科技人员名单及相关信息（国防专利转化除外）。</w:t>
      </w:r>
    </w:p>
    <w:p>
      <w:pPr>
        <w:pStyle w:val="12"/>
        <w:spacing w:line="400" w:lineRule="exact"/>
        <w:ind w:firstLine="480"/>
        <w:jc w:val="left"/>
        <w:rPr>
          <w:rFonts w:hint="eastAsia"/>
          <w:sz w:val="24"/>
          <w:szCs w:val="24"/>
        </w:rPr>
      </w:pPr>
      <w:r>
        <w:rPr>
          <w:rFonts w:hint="eastAsia"/>
          <w:sz w:val="24"/>
          <w:szCs w:val="24"/>
          <w:lang w:eastAsia="zh-CN"/>
        </w:rPr>
        <w:t>技术成果转让</w:t>
      </w:r>
      <w:r>
        <w:rPr>
          <w:rFonts w:hint="eastAsia"/>
          <w:sz w:val="24"/>
          <w:szCs w:val="24"/>
        </w:rPr>
        <w:t>需与受让方签订技术转让合同，</w:t>
      </w:r>
      <w:r>
        <w:rPr>
          <w:rFonts w:hint="eastAsia"/>
          <w:sz w:val="24"/>
          <w:szCs w:val="24"/>
          <w:lang w:eastAsia="zh-CN"/>
        </w:rPr>
        <w:t>由科研管理处负责</w:t>
      </w:r>
      <w:r>
        <w:rPr>
          <w:rFonts w:hint="eastAsia"/>
          <w:sz w:val="24"/>
          <w:szCs w:val="24"/>
        </w:rPr>
        <w:t>办理技术认定备案登记，</w:t>
      </w:r>
      <w:r>
        <w:rPr>
          <w:rFonts w:hint="eastAsia"/>
          <w:sz w:val="24"/>
          <w:szCs w:val="24"/>
          <w:lang w:eastAsia="zh-CN"/>
        </w:rPr>
        <w:t>计划财务处于</w:t>
      </w:r>
      <w:r>
        <w:rPr>
          <w:rFonts w:hint="eastAsia"/>
          <w:sz w:val="24"/>
          <w:szCs w:val="24"/>
        </w:rPr>
        <w:t>申报</w:t>
      </w:r>
      <w:r>
        <w:rPr>
          <w:rFonts w:hint="eastAsia"/>
          <w:sz w:val="24"/>
          <w:szCs w:val="24"/>
          <w:lang w:eastAsia="zh-CN"/>
        </w:rPr>
        <w:t>个人所得税</w:t>
      </w:r>
      <w:r>
        <w:rPr>
          <w:rFonts w:hint="eastAsia"/>
          <w:sz w:val="24"/>
          <w:szCs w:val="24"/>
        </w:rPr>
        <w:t>时进行</w:t>
      </w:r>
      <w:r>
        <w:rPr>
          <w:rFonts w:hint="eastAsia"/>
          <w:sz w:val="24"/>
          <w:szCs w:val="24"/>
          <w:lang w:eastAsia="zh-CN"/>
        </w:rPr>
        <w:t>成果转化现金奖励减免备案，无技术</w:t>
      </w:r>
      <w:r>
        <w:rPr>
          <w:rFonts w:hint="eastAsia"/>
          <w:sz w:val="24"/>
          <w:szCs w:val="24"/>
        </w:rPr>
        <w:t>转让合同</w:t>
      </w:r>
      <w:r>
        <w:rPr>
          <w:rFonts w:hint="eastAsia"/>
          <w:sz w:val="24"/>
          <w:szCs w:val="24"/>
          <w:lang w:eastAsia="zh-CN"/>
        </w:rPr>
        <w:t>及备案登记证明不能减半</w:t>
      </w:r>
      <w:r>
        <w:rPr>
          <w:rFonts w:hint="eastAsia"/>
          <w:sz w:val="24"/>
          <w:szCs w:val="24"/>
        </w:rPr>
        <w:t>。</w:t>
      </w:r>
    </w:p>
    <w:p>
      <w:pPr>
        <w:pStyle w:val="12"/>
        <w:numPr>
          <w:ilvl w:val="0"/>
          <w:numId w:val="1"/>
        </w:numPr>
        <w:spacing w:line="400" w:lineRule="exact"/>
        <w:ind w:firstLine="480"/>
        <w:jc w:val="left"/>
        <w:rPr>
          <w:rFonts w:hint="eastAsia"/>
          <w:sz w:val="24"/>
          <w:szCs w:val="24"/>
          <w:lang w:eastAsia="zh-CN"/>
        </w:rPr>
      </w:pPr>
      <w:r>
        <w:rPr>
          <w:rFonts w:hint="eastAsia"/>
          <w:sz w:val="24"/>
          <w:szCs w:val="24"/>
          <w:lang w:eastAsia="zh-CN"/>
        </w:rPr>
        <w:t>房产税、土地税、印花税</w:t>
      </w:r>
    </w:p>
    <w:p>
      <w:pPr>
        <w:pStyle w:val="12"/>
        <w:numPr>
          <w:numId w:val="0"/>
        </w:numPr>
        <w:spacing w:line="400" w:lineRule="exact"/>
        <w:ind w:firstLine="480"/>
        <w:jc w:val="left"/>
        <w:rPr>
          <w:rFonts w:hint="eastAsia"/>
          <w:sz w:val="24"/>
          <w:szCs w:val="24"/>
          <w:lang w:val="en-US" w:eastAsia="zh-CN"/>
        </w:rPr>
      </w:pPr>
      <w:r>
        <w:rPr>
          <w:rFonts w:hint="eastAsia"/>
          <w:sz w:val="24"/>
          <w:szCs w:val="24"/>
          <w:lang w:val="en-US" w:eastAsia="zh-CN"/>
        </w:rPr>
        <w:t>房产税、土地税、印花税由计划财务处采集信息进行计算申报。</w:t>
      </w:r>
    </w:p>
    <w:p>
      <w:pPr>
        <w:pStyle w:val="12"/>
        <w:numPr>
          <w:numId w:val="0"/>
        </w:numPr>
        <w:spacing w:line="400" w:lineRule="exact"/>
        <w:ind w:firstLine="480"/>
        <w:jc w:val="left"/>
        <w:rPr>
          <w:rFonts w:hint="eastAsia"/>
          <w:sz w:val="24"/>
          <w:szCs w:val="24"/>
          <w:lang w:val="en-US" w:eastAsia="zh-CN"/>
        </w:rPr>
      </w:pPr>
      <w:r>
        <w:rPr>
          <w:rFonts w:hint="eastAsia"/>
          <w:sz w:val="24"/>
          <w:szCs w:val="24"/>
          <w:lang w:val="en-US" w:eastAsia="zh-CN"/>
        </w:rPr>
        <w:t>本办法由计划财务处负责解释，自印发之日起执行。</w:t>
      </w:r>
    </w:p>
    <w:p>
      <w:pPr>
        <w:pStyle w:val="12"/>
        <w:numPr>
          <w:numId w:val="0"/>
        </w:numPr>
        <w:spacing w:line="400" w:lineRule="exact"/>
        <w:ind w:firstLine="480"/>
        <w:jc w:val="left"/>
        <w:rPr>
          <w:rFonts w:hint="eastAsia"/>
          <w:sz w:val="24"/>
          <w:szCs w:val="24"/>
          <w:lang w:val="en-US" w:eastAsia="zh-CN"/>
        </w:rPr>
      </w:pPr>
      <w:r>
        <w:rPr>
          <w:rFonts w:hint="eastAsia"/>
          <w:sz w:val="24"/>
          <w:szCs w:val="24"/>
          <w:lang w:val="en-US" w:eastAsia="zh-CN"/>
        </w:rPr>
        <w:t xml:space="preserve">                                 </w:t>
      </w:r>
    </w:p>
    <w:p>
      <w:pPr>
        <w:pStyle w:val="12"/>
        <w:numPr>
          <w:numId w:val="0"/>
        </w:numPr>
        <w:spacing w:line="400" w:lineRule="exact"/>
        <w:ind w:firstLine="480"/>
        <w:jc w:val="left"/>
        <w:rPr>
          <w:rFonts w:hint="default"/>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 xml:space="preserve"> 2020年4月20日</w:t>
      </w:r>
    </w:p>
    <w:p>
      <w:pPr>
        <w:pStyle w:val="12"/>
        <w:spacing w:line="400" w:lineRule="exact"/>
        <w:ind w:firstLine="480"/>
        <w:jc w:val="left"/>
        <w:rPr>
          <w:rFonts w:hint="eastAsia"/>
          <w:sz w:val="24"/>
          <w:szCs w:val="24"/>
        </w:rPr>
      </w:pPr>
    </w:p>
    <w:p>
      <w:pPr>
        <w:pStyle w:val="12"/>
        <w:spacing w:line="300" w:lineRule="exact"/>
        <w:ind w:firstLine="48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85CC2"/>
    <w:multiLevelType w:val="singleLevel"/>
    <w:tmpl w:val="43385CC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7981"/>
    <w:rsid w:val="00043120"/>
    <w:rsid w:val="00087AD3"/>
    <w:rsid w:val="002B2E61"/>
    <w:rsid w:val="003957F7"/>
    <w:rsid w:val="00415C31"/>
    <w:rsid w:val="004D7F42"/>
    <w:rsid w:val="00504F01"/>
    <w:rsid w:val="005128E4"/>
    <w:rsid w:val="00525243"/>
    <w:rsid w:val="005A4B0A"/>
    <w:rsid w:val="005B0920"/>
    <w:rsid w:val="005C2AD2"/>
    <w:rsid w:val="00645ED7"/>
    <w:rsid w:val="0069668D"/>
    <w:rsid w:val="00717ADE"/>
    <w:rsid w:val="00732A9B"/>
    <w:rsid w:val="0074057D"/>
    <w:rsid w:val="007F37A4"/>
    <w:rsid w:val="007F7DFD"/>
    <w:rsid w:val="0081099E"/>
    <w:rsid w:val="0085270B"/>
    <w:rsid w:val="00902E7A"/>
    <w:rsid w:val="00925C19"/>
    <w:rsid w:val="0093247E"/>
    <w:rsid w:val="00996BED"/>
    <w:rsid w:val="009B06CB"/>
    <w:rsid w:val="00AE1422"/>
    <w:rsid w:val="00B03954"/>
    <w:rsid w:val="00B14C77"/>
    <w:rsid w:val="00B2632B"/>
    <w:rsid w:val="00B314B0"/>
    <w:rsid w:val="00BB4F8B"/>
    <w:rsid w:val="00CF7981"/>
    <w:rsid w:val="00D9690F"/>
    <w:rsid w:val="00E52EB5"/>
    <w:rsid w:val="00EB14FD"/>
    <w:rsid w:val="00FE169E"/>
    <w:rsid w:val="0EF50B77"/>
    <w:rsid w:val="15E64481"/>
    <w:rsid w:val="28FE5C7C"/>
    <w:rsid w:val="2C485957"/>
    <w:rsid w:val="38E32114"/>
    <w:rsid w:val="392C2858"/>
    <w:rsid w:val="39CC528D"/>
    <w:rsid w:val="3A9874A3"/>
    <w:rsid w:val="3C8501AF"/>
    <w:rsid w:val="52D360E4"/>
    <w:rsid w:val="5E090B6A"/>
    <w:rsid w:val="61EC5F55"/>
    <w:rsid w:val="64DC01B3"/>
    <w:rsid w:val="68596610"/>
    <w:rsid w:val="699A2870"/>
    <w:rsid w:val="6DD12DC4"/>
    <w:rsid w:val="6ED56B26"/>
    <w:rsid w:val="7AE32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Char"/>
    <w:basedOn w:val="7"/>
    <w:link w:val="2"/>
    <w:uiPriority w:val="9"/>
    <w:rPr>
      <w:rFonts w:ascii="宋体" w:hAnsi="宋体" w:cs="宋体"/>
      <w:b/>
      <w:bCs/>
      <w:kern w:val="36"/>
      <w:sz w:val="48"/>
      <w:szCs w:val="48"/>
    </w:rPr>
  </w:style>
  <w:style w:type="character" w:customStyle="1" w:styleId="14">
    <w:name w:val="doc-header-titl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962</Characters>
  <Lines>8</Lines>
  <Paragraphs>2</Paragraphs>
  <TotalTime>5</TotalTime>
  <ScaleCrop>false</ScaleCrop>
  <LinksUpToDate>false</LinksUpToDate>
  <CharactersWithSpaces>1128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2020-04-07T02:39:00Z</dcterms:created>
  <dc:creator>cwk</dc:creator>
  <cp:lastModifiedBy>夏洛克</cp:lastModifiedBy>
  <dcterms:modified xsi:type="dcterms:W3CDTF">2020-04-20T09:30:39Z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